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25" w:rsidRPr="00BB0525" w:rsidRDefault="00BB0525" w:rsidP="00BB0525">
      <w:pPr>
        <w:shd w:val="clear" w:color="auto" w:fill="FFFFFF"/>
        <w:adjustRightInd/>
        <w:snapToGrid/>
        <w:spacing w:before="100" w:beforeAutospacing="1" w:after="100" w:afterAutospacing="1" w:line="480" w:lineRule="atLeast"/>
        <w:jc w:val="center"/>
        <w:outlineLvl w:val="1"/>
        <w:rPr>
          <w:rFonts w:ascii="宋体" w:eastAsia="宋体" w:hAnsi="宋体" w:cs="宋体"/>
          <w:color w:val="000000"/>
          <w:kern w:val="36"/>
          <w:sz w:val="33"/>
          <w:szCs w:val="33"/>
        </w:rPr>
      </w:pPr>
      <w:r w:rsidRPr="00BB0525">
        <w:rPr>
          <w:rFonts w:ascii="宋体" w:eastAsia="宋体" w:hAnsi="宋体" w:cs="宋体"/>
          <w:color w:val="000000"/>
          <w:kern w:val="36"/>
          <w:sz w:val="33"/>
          <w:szCs w:val="33"/>
        </w:rPr>
        <w:t>国家留学基金资助出国留学外语条件</w:t>
      </w:r>
    </w:p>
    <w:p w:rsidR="00BB0525" w:rsidRPr="00BB0525" w:rsidRDefault="00BB0525" w:rsidP="00BB0525">
      <w:pPr>
        <w:shd w:val="clear" w:color="auto" w:fill="FFFFFF"/>
        <w:adjustRightInd/>
        <w:snapToGrid/>
        <w:spacing w:after="0" w:line="480" w:lineRule="atLeast"/>
        <w:jc w:val="center"/>
        <w:rPr>
          <w:rFonts w:ascii="宋体" w:eastAsia="宋体" w:hAnsi="宋体" w:cs="宋体"/>
          <w:color w:val="555555"/>
          <w:sz w:val="18"/>
          <w:szCs w:val="18"/>
        </w:rPr>
      </w:pPr>
      <w:r w:rsidRPr="00BB0525">
        <w:rPr>
          <w:rFonts w:ascii="宋体" w:eastAsia="宋体" w:hAnsi="宋体" w:cs="宋体"/>
          <w:color w:val="555555"/>
          <w:sz w:val="18"/>
          <w:szCs w:val="18"/>
        </w:rPr>
        <w:t xml:space="preserve">发布时间：2016年12月12日 来源：国家留学网 人气：78493 </w:t>
      </w:r>
    </w:p>
    <w:p w:rsidR="00BB0525" w:rsidRPr="00BB0525" w:rsidRDefault="00BB0525" w:rsidP="00BB0525">
      <w:pPr>
        <w:shd w:val="clear" w:color="auto" w:fill="FFFFFF"/>
        <w:adjustRightInd/>
        <w:snapToGrid/>
        <w:spacing w:after="100" w:afterAutospacing="1" w:line="432" w:lineRule="atLeast"/>
        <w:ind w:firstLine="480"/>
        <w:rPr>
          <w:rFonts w:ascii="宋体" w:eastAsia="宋体" w:hAnsi="宋体" w:cs="宋体"/>
          <w:sz w:val="24"/>
          <w:szCs w:val="24"/>
        </w:rPr>
      </w:pPr>
      <w:r w:rsidRPr="00BB0525">
        <w:rPr>
          <w:rFonts w:ascii="宋体" w:eastAsia="宋体" w:hAnsi="宋体" w:cs="Arial" w:hint="eastAsia"/>
          <w:sz w:val="30"/>
          <w:szCs w:val="30"/>
        </w:rPr>
        <w:t>一、高级研究学者、访问学者及博士后类别申请人，外语水平需达到以下条件之一：</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1.参加“全国外语水平考试 (WSK)”并达到合格标准。各语种要求如下：</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 英语（PETS5）：笔试总分55分（含）以上，其中听力部分18分（含）以上，口试总分3分（含）以上；</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 德语(NTD)：笔试总分65分（含）以上；</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 法语(TNF)：笔试总分60分（含）以上；</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 日语（NNS）/俄语（ТЛРЯ）：笔试总分60分（含）以上，其中口试总分3分（含）以上。</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2.外语专业本科（含）以上毕业（专业语种应与留学目的国使用的语种一致）。</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3.近十年内曾在同一语种国家或地区连续留学8个月（含）以上，或连续工作12个月（含）以上，或曾以国家公派高级研究学者身份留学3个月（含）以上。</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4.曾在教育部指定出国留学人员培训部参加相应语种培训并获结业证书。各语种要求如下：</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lastRenderedPageBreak/>
        <w:t>- 英语：高级班结业证书；</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 德语、法语、日语、俄语、西班牙语、意大利语：中级班结业证书。</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5.参加雅思、托福、德语、法语、西班牙语、意大利语、日语、韩语水平考试，成绩达到以下标准：</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雅思（学术类）6.5分、托福网考95分；</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德语、法语、西班牙语、意大利语达到欧洲统一语言参考框架（CECRL）B2级；</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日语达到日本语能力测试（JLPT）三级（N3）；</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韩语达到TOPIK3级。</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6.赴英语、德语、法语、日语、俄语、西班牙语、意大利语以外其他语种国家留学者，通过国外拟留学单位组织的对该语种的面试或考试等方式达到其语言要求（应在外方邀请信中注明或单独出具证明）。</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w:t>
      </w:r>
      <w:r w:rsidRPr="00BB0525">
        <w:rPr>
          <w:rFonts w:asciiTheme="minorEastAsia" w:eastAsiaTheme="minorEastAsia" w:hAnsiTheme="minorEastAsia" w:cs="Arial" w:hint="eastAsia"/>
          <w:b/>
          <w:bCs/>
          <w:sz w:val="30"/>
          <w:szCs w:val="30"/>
        </w:rPr>
        <w:t>相关说明</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1.上述外语合格条件系留学人员申请和派出的统一标准，申请时合格且外语成绩证明在有效期内，派出时即可视为外语合格。全国外语水平考试（WSK）、教育部出国留学人员培训部结</w:t>
      </w:r>
      <w:r w:rsidRPr="00BB0525">
        <w:rPr>
          <w:rFonts w:asciiTheme="minorEastAsia" w:eastAsiaTheme="minorEastAsia" w:hAnsiTheme="minorEastAsia" w:cs="Arial" w:hint="eastAsia"/>
          <w:sz w:val="30"/>
          <w:szCs w:val="30"/>
        </w:rPr>
        <w:lastRenderedPageBreak/>
        <w:t>业证书、雅思、托福、欧洲统一语言参考框架（CECRL）、韩语（TOPIK）、日语（JLPT）成绩有效期均为两年。</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2.全国外语水平考试（WSK）的证明材料为全国外语水平考试 (WSK)成绩通知单。</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3.外语专业本科（含）以上毕业的证明材料为学历或学位证书。</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5.德语、法语、西班牙语、意大利语达到欧洲统一语言参考框架（CECRL）B2级包括参加相应语种考试并取得等同于CECRL B2级的证书或成绩，如德语TestDaF12分以上，法语TEF541分以上、TCF400分以上、DELFB2，西班牙语TELEB2，意大利语CELI3、</w:t>
      </w:r>
      <w:proofErr w:type="spellStart"/>
      <w:r w:rsidRPr="00BB0525">
        <w:rPr>
          <w:rFonts w:asciiTheme="minorEastAsia" w:eastAsiaTheme="minorEastAsia" w:hAnsiTheme="minorEastAsia" w:cs="Arial" w:hint="eastAsia"/>
          <w:sz w:val="30"/>
          <w:szCs w:val="30"/>
        </w:rPr>
        <w:t>CILSDue</w:t>
      </w:r>
      <w:proofErr w:type="spellEnd"/>
      <w:r w:rsidRPr="00BB0525">
        <w:rPr>
          <w:rFonts w:asciiTheme="minorEastAsia" w:eastAsiaTheme="minorEastAsia" w:hAnsiTheme="minorEastAsia" w:cs="Arial" w:hint="eastAsia"/>
          <w:sz w:val="30"/>
          <w:szCs w:val="30"/>
        </w:rPr>
        <w:t xml:space="preserve"> B2、PLIDA B2等。</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6.赴非英语国家外语合格条件的说明</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外方邀请信须明确工作语言。对外方邀请信中明确表述可使用英语作为工作语言的留学人员，英语达到国家公派合格标准</w:t>
      </w:r>
      <w:r w:rsidRPr="00BB0525">
        <w:rPr>
          <w:rFonts w:ascii="宋体" w:eastAsia="宋体" w:hAnsi="宋体" w:cs="Arial" w:hint="eastAsia"/>
          <w:sz w:val="30"/>
          <w:szCs w:val="30"/>
        </w:rPr>
        <w:lastRenderedPageBreak/>
        <w:t>也可以申请并派出,派出前可按自愿原则到有关教育部出国留学人员培训部参加对象国语言初级培训；对外方邀请信中明确表述使用英语以外语种作为工作语言的留学人员（含邀请信中未明确工作语言者），应达到上述外语合格条件规定的相应语种合格要求。</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二、博士研究生、联合培养博士研究生、硕士研究生及联合培养硕士研究生类别申请人，申请时外语水平需达到以下条件之一：</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1.外语专业本科（含）以上毕业（专业语种应与留学目的国使用语种一致）。</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2.近十年内曾在同一语种国家留学一学年（8-12个月）或连续工作一年（含）以上。</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3.参加“全国外语水平考试”（WSK）并达到合格标准，合格标准同上。</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4.曾在教育部指定出国留学培训部参加相关语种培训并获得结业证书（英语为高级班，其他语种为中级班）。</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5.参加雅思（学术类）、托福、德、法、意、西、日、韩语水平考试，成绩达到以下标准：雅思6.5分，托福95分，德、</w:t>
      </w:r>
      <w:r w:rsidRPr="00BB0525">
        <w:rPr>
          <w:rFonts w:asciiTheme="minorEastAsia" w:eastAsiaTheme="minorEastAsia" w:hAnsiTheme="minorEastAsia" w:cs="Arial" w:hint="eastAsia"/>
          <w:sz w:val="30"/>
          <w:szCs w:val="30"/>
        </w:rPr>
        <w:lastRenderedPageBreak/>
        <w:t>法、意、西语达到欧洲统一语言参考框架（CECRL）的B2级，日语达到二级（N2），韩语达到TOPIK4级。</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6.通过国外拟留学单位组织的面试、考试等方式达到其语言要求（应在外方邀请信中注明或单独出具证明）。</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赴德语、法语、俄语、日语、意大利语及西班牙语国家攻读博士学位研究生和联合培养博士生如被录取，派出前须达到以下要求：</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（1）如工作语言为英语，英语达到合格标准；同时，须在培训部参加留学对象国语言培训达到初级班水平或自行参加考试达到相关语种合格标准。</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（2）如工作语言为俄语、日语，攻读博士学位研究生达到培训部初级班水平或自行参加考试达到相关语种合格标准；联合培养博士研究生达到培训部中级班水平或自行参加考试达到相关语种合格标准。</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（3）如工作语言为德语、法语、意大利语、西班牙语，攻读博士学位研究生和联合培养博士研究生均需达到培训部中级班水平或自行参加考试达到相关语种合格标准。</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三、本科插班生类别申请人，外语水平需达到以下条件之一：</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lastRenderedPageBreak/>
        <w:t>1.外语专业在读本科二年级（含）以上学生（专业语种应与留学目的国使用语种一致）。</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2.曾在同一语种国家留学一学年（8-12个月）以上。</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3.参加“全国外语水平考试”（WSK）并达到合格标准，合格标准同上。</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4.曾在教育部指定出国留学培训部参加相关语种培训并获得结业证书（英语为高级班，其他语种为中级班）。</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5.参加雅思（学术类）、托福、德、法、意、西、日、韩语水平考试，成绩达到以下标准：雅思6.5分，托福95分，德、法、意、西语达到欧洲统一语言参考框架（CECRL）的B2级，日语达到二级（N2），韩语达到TOPIK4级。</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6. 通过国外拟留学单位组织的面试、考试等方式达到其语言要求（应在外方邀请信中注明或单独出具证明）。</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宋体" w:eastAsia="宋体" w:hAnsi="宋体" w:cs="Arial" w:hint="eastAsia"/>
          <w:sz w:val="30"/>
          <w:szCs w:val="30"/>
        </w:rPr>
        <w:t>四、关于全国外语水平考试（WSK）及外语培训</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1.“全国外语水平考试 (WSK)”考试时间请在每年一月查询</w:t>
      </w:r>
      <w:hyperlink r:id="rId4" w:tgtFrame="_blank" w:history="1">
        <w:r w:rsidRPr="00BB0525">
          <w:rPr>
            <w:rFonts w:asciiTheme="minorEastAsia" w:eastAsiaTheme="minorEastAsia" w:hAnsiTheme="minorEastAsia" w:cs="Arial" w:hint="eastAsia"/>
            <w:color w:val="0000FF"/>
            <w:sz w:val="30"/>
            <w:u w:val="single"/>
          </w:rPr>
          <w:t>教育部考试中心网站</w:t>
        </w:r>
      </w:hyperlink>
      <w:r w:rsidRPr="00BB0525">
        <w:rPr>
          <w:rFonts w:asciiTheme="minorEastAsia" w:eastAsiaTheme="minorEastAsia" w:hAnsiTheme="minorEastAsia" w:cs="Arial" w:hint="eastAsia"/>
          <w:sz w:val="30"/>
          <w:szCs w:val="30"/>
        </w:rPr>
        <w:t>。</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2. 参加英语培训者，由申请人自行联系教育部指定出国留学人员培训部参加培训。参加德语、法语、俄语、日语、意大利语及西班牙语培训者，可由申请人自行联系教育部指定出国</w:t>
      </w:r>
      <w:r w:rsidRPr="00BB0525">
        <w:rPr>
          <w:rFonts w:asciiTheme="minorEastAsia" w:eastAsiaTheme="minorEastAsia" w:hAnsiTheme="minorEastAsia" w:cs="Arial" w:hint="eastAsia"/>
          <w:sz w:val="30"/>
          <w:szCs w:val="30"/>
        </w:rPr>
        <w:lastRenderedPageBreak/>
        <w:t>留学人员培训部参加培训，亦可在录取后由国家留学基金管理委员会统一安排到相应培训部参加培训。各培训部培训语种、联系电话等信息请查阅《</w:t>
      </w:r>
      <w:hyperlink r:id="rId5" w:tgtFrame="_blank" w:history="1">
        <w:r w:rsidRPr="00BB0525">
          <w:rPr>
            <w:rFonts w:asciiTheme="minorEastAsia" w:eastAsiaTheme="minorEastAsia" w:hAnsiTheme="minorEastAsia" w:cs="Arial" w:hint="eastAsia"/>
            <w:color w:val="0000FF"/>
            <w:sz w:val="30"/>
            <w:u w:val="single"/>
          </w:rPr>
          <w:t>教育部指定出国留学人员培训部培训语种及联系电话</w:t>
        </w:r>
      </w:hyperlink>
      <w:r w:rsidRPr="00BB0525">
        <w:rPr>
          <w:rFonts w:asciiTheme="minorEastAsia" w:eastAsiaTheme="minorEastAsia" w:hAnsiTheme="minorEastAsia" w:cs="Arial" w:hint="eastAsia"/>
          <w:sz w:val="30"/>
          <w:szCs w:val="30"/>
        </w:rPr>
        <w:t>》。</w:t>
      </w:r>
    </w:p>
    <w:p w:rsidR="00BB0525" w:rsidRPr="00BB0525" w:rsidRDefault="00BB0525" w:rsidP="00BB0525">
      <w:pPr>
        <w:shd w:val="clear" w:color="auto" w:fill="FFFFFF"/>
        <w:adjustRightInd/>
        <w:snapToGrid/>
        <w:spacing w:after="0" w:line="432" w:lineRule="atLeast"/>
        <w:ind w:firstLine="480"/>
        <w:rPr>
          <w:rFonts w:ascii="宋体" w:eastAsia="宋体" w:hAnsi="宋体" w:cs="宋体"/>
          <w:sz w:val="24"/>
          <w:szCs w:val="24"/>
        </w:rPr>
      </w:pPr>
      <w:r w:rsidRPr="00BB0525">
        <w:rPr>
          <w:rFonts w:asciiTheme="minorEastAsia" w:eastAsiaTheme="minorEastAsia" w:hAnsiTheme="minorEastAsia" w:cs="Arial" w:hint="eastAsia"/>
          <w:sz w:val="30"/>
          <w:szCs w:val="30"/>
        </w:rPr>
        <w:t>3.参加培训的人员入学前需参加有关培训部组织的水平测试，并根据测试结果安排相应级别的培训。参加英语高级班培训的人员，须参加全国统一结业考试。</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4B3D9C"/>
    <w:rsid w:val="008B7726"/>
    <w:rsid w:val="00BB052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0525"/>
    <w:rPr>
      <w:color w:val="0000FF"/>
      <w:u w:val="single"/>
    </w:rPr>
  </w:style>
</w:styles>
</file>

<file path=word/webSettings.xml><?xml version="1.0" encoding="utf-8"?>
<w:webSettings xmlns:r="http://schemas.openxmlformats.org/officeDocument/2006/relationships" xmlns:w="http://schemas.openxmlformats.org/wordprocessingml/2006/main">
  <w:divs>
    <w:div w:id="607394313">
      <w:bodyDiv w:val="1"/>
      <w:marLeft w:val="0"/>
      <w:marRight w:val="0"/>
      <w:marTop w:val="0"/>
      <w:marBottom w:val="0"/>
      <w:divBdr>
        <w:top w:val="none" w:sz="0" w:space="0" w:color="auto"/>
        <w:left w:val="none" w:sz="0" w:space="0" w:color="auto"/>
        <w:bottom w:val="none" w:sz="0" w:space="0" w:color="auto"/>
        <w:right w:val="none" w:sz="0" w:space="0" w:color="auto"/>
      </w:divBdr>
      <w:divsChild>
        <w:div w:id="1947425746">
          <w:marLeft w:val="0"/>
          <w:marRight w:val="0"/>
          <w:marTop w:val="0"/>
          <w:marBottom w:val="0"/>
          <w:divBdr>
            <w:top w:val="none" w:sz="0" w:space="0" w:color="auto"/>
            <w:left w:val="none" w:sz="0" w:space="0" w:color="auto"/>
            <w:bottom w:val="none" w:sz="0" w:space="0" w:color="auto"/>
            <w:right w:val="none" w:sz="0" w:space="0" w:color="auto"/>
          </w:divBdr>
          <w:divsChild>
            <w:div w:id="1530676765">
              <w:marLeft w:val="0"/>
              <w:marRight w:val="0"/>
              <w:marTop w:val="0"/>
              <w:marBottom w:val="0"/>
              <w:divBdr>
                <w:top w:val="single" w:sz="18" w:space="0" w:color="5689D2"/>
                <w:left w:val="none" w:sz="0" w:space="0" w:color="auto"/>
                <w:bottom w:val="single" w:sz="12" w:space="0" w:color="5689D2"/>
                <w:right w:val="none" w:sz="0" w:space="0" w:color="auto"/>
              </w:divBdr>
              <w:divsChild>
                <w:div w:id="1501653856">
                  <w:marLeft w:val="0"/>
                  <w:marRight w:val="0"/>
                  <w:marTop w:val="0"/>
                  <w:marBottom w:val="0"/>
                  <w:divBdr>
                    <w:top w:val="none" w:sz="0" w:space="0" w:color="auto"/>
                    <w:left w:val="single" w:sz="6" w:space="0" w:color="DBDBDB"/>
                    <w:bottom w:val="none" w:sz="0" w:space="0" w:color="auto"/>
                    <w:right w:val="single" w:sz="6" w:space="0" w:color="DBDBDB"/>
                  </w:divBdr>
                  <w:divsChild>
                    <w:div w:id="338822280">
                      <w:marLeft w:val="0"/>
                      <w:marRight w:val="0"/>
                      <w:marTop w:val="0"/>
                      <w:marBottom w:val="0"/>
                      <w:divBdr>
                        <w:top w:val="none" w:sz="0" w:space="0" w:color="auto"/>
                        <w:left w:val="none" w:sz="0" w:space="0" w:color="auto"/>
                        <w:bottom w:val="none" w:sz="0" w:space="0" w:color="auto"/>
                        <w:right w:val="none" w:sz="0" w:space="0" w:color="auto"/>
                      </w:divBdr>
                      <w:divsChild>
                        <w:div w:id="820735721">
                          <w:marLeft w:val="0"/>
                          <w:marRight w:val="0"/>
                          <w:marTop w:val="0"/>
                          <w:marBottom w:val="0"/>
                          <w:divBdr>
                            <w:top w:val="none" w:sz="0" w:space="0" w:color="auto"/>
                            <w:left w:val="none" w:sz="0" w:space="0" w:color="auto"/>
                            <w:bottom w:val="none" w:sz="0" w:space="0" w:color="auto"/>
                            <w:right w:val="none" w:sz="0" w:space="0" w:color="auto"/>
                          </w:divBdr>
                          <w:divsChild>
                            <w:div w:id="1981498677">
                              <w:marLeft w:val="0"/>
                              <w:marRight w:val="0"/>
                              <w:marTop w:val="0"/>
                              <w:marBottom w:val="0"/>
                              <w:divBdr>
                                <w:top w:val="none" w:sz="0" w:space="0" w:color="auto"/>
                                <w:left w:val="none" w:sz="0" w:space="0" w:color="auto"/>
                                <w:bottom w:val="none" w:sz="0" w:space="0" w:color="auto"/>
                                <w:right w:val="none" w:sz="0" w:space="0" w:color="auto"/>
                              </w:divBdr>
                              <w:divsChild>
                                <w:div w:id="273905762">
                                  <w:marLeft w:val="0"/>
                                  <w:marRight w:val="0"/>
                                  <w:marTop w:val="0"/>
                                  <w:marBottom w:val="0"/>
                                  <w:divBdr>
                                    <w:top w:val="none" w:sz="0" w:space="0" w:color="auto"/>
                                    <w:left w:val="none" w:sz="0" w:space="0" w:color="auto"/>
                                    <w:bottom w:val="none" w:sz="0" w:space="0" w:color="auto"/>
                                    <w:right w:val="none" w:sz="0" w:space="0" w:color="auto"/>
                                  </w:divBdr>
                                  <w:divsChild>
                                    <w:div w:id="1565918672">
                                      <w:marLeft w:val="0"/>
                                      <w:marRight w:val="0"/>
                                      <w:marTop w:val="0"/>
                                      <w:marBottom w:val="0"/>
                                      <w:divBdr>
                                        <w:top w:val="none" w:sz="0" w:space="0" w:color="auto"/>
                                        <w:left w:val="none" w:sz="0" w:space="0" w:color="auto"/>
                                        <w:bottom w:val="none" w:sz="0" w:space="0" w:color="auto"/>
                                        <w:right w:val="none" w:sz="0" w:space="0" w:color="auto"/>
                                      </w:divBdr>
                                      <w:divsChild>
                                        <w:div w:id="1361011511">
                                          <w:marLeft w:val="0"/>
                                          <w:marRight w:val="0"/>
                                          <w:marTop w:val="0"/>
                                          <w:marBottom w:val="0"/>
                                          <w:divBdr>
                                            <w:top w:val="none" w:sz="0" w:space="0" w:color="auto"/>
                                            <w:left w:val="none" w:sz="0" w:space="0" w:color="auto"/>
                                            <w:bottom w:val="none" w:sz="0" w:space="0" w:color="auto"/>
                                            <w:right w:val="none" w:sz="0" w:space="0" w:color="auto"/>
                                          </w:divBdr>
                                          <w:divsChild>
                                            <w:div w:id="1349596272">
                                              <w:marLeft w:val="0"/>
                                              <w:marRight w:val="0"/>
                                              <w:marTop w:val="0"/>
                                              <w:marBottom w:val="0"/>
                                              <w:divBdr>
                                                <w:top w:val="none" w:sz="0" w:space="0" w:color="auto"/>
                                                <w:left w:val="none" w:sz="0" w:space="0" w:color="auto"/>
                                                <w:bottom w:val="none" w:sz="0" w:space="0" w:color="auto"/>
                                                <w:right w:val="none" w:sz="0" w:space="0" w:color="auto"/>
                                              </w:divBdr>
                                              <w:divsChild>
                                                <w:div w:id="387342211">
                                                  <w:marLeft w:val="0"/>
                                                  <w:marRight w:val="0"/>
                                                  <w:marTop w:val="0"/>
                                                  <w:marBottom w:val="0"/>
                                                  <w:divBdr>
                                                    <w:top w:val="none" w:sz="0" w:space="0" w:color="auto"/>
                                                    <w:left w:val="none" w:sz="0" w:space="0" w:color="auto"/>
                                                    <w:bottom w:val="single" w:sz="36" w:space="15" w:color="EBEBEB"/>
                                                    <w:right w:val="none" w:sz="0" w:space="0" w:color="auto"/>
                                                  </w:divBdr>
                                                </w:div>
                                                <w:div w:id="1927498032">
                                                  <w:marLeft w:val="0"/>
                                                  <w:marRight w:val="0"/>
                                                  <w:marTop w:val="0"/>
                                                  <w:marBottom w:val="0"/>
                                                  <w:divBdr>
                                                    <w:top w:val="none" w:sz="0" w:space="0" w:color="auto"/>
                                                    <w:left w:val="none" w:sz="0" w:space="0" w:color="auto"/>
                                                    <w:bottom w:val="none" w:sz="0" w:space="0" w:color="auto"/>
                                                    <w:right w:val="none" w:sz="0" w:space="0" w:color="auto"/>
                                                  </w:divBdr>
                                                  <w:divsChild>
                                                    <w:div w:id="14971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c.edu.cn/article/251" TargetMode="External"/><Relationship Id="rId4" Type="http://schemas.openxmlformats.org/officeDocument/2006/relationships/hyperlink" Target="http://sk.neea.edu.cn/wyspks/index.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2017-02-27T08:04:00Z</dcterms:modified>
</cp:coreProperties>
</file>