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bookmarkStart w:id="0" w:name="_GoBack"/>
      <w:r>
        <w:rPr>
          <w:rFonts w:hint="default" w:ascii="Helvetica" w:hAnsi="Helvetica" w:eastAsia="Helvetica" w:cs="Helvetica"/>
          <w:b w:val="0"/>
          <w:bCs w:val="0"/>
          <w:i w:val="0"/>
          <w:iCs w:val="0"/>
          <w:caps w:val="0"/>
          <w:color w:val="000000"/>
          <w:spacing w:val="0"/>
          <w:sz w:val="33"/>
          <w:szCs w:val="33"/>
          <w:bdr w:val="none" w:color="auto" w:sz="0" w:space="0"/>
          <w:shd w:val="clear" w:fill="FFFFFF"/>
        </w:rPr>
        <w:t>西部地区人才培养特别项目、地方合作项目外语合格条件</w:t>
      </w:r>
    </w:p>
    <w:bookmarkEnd w:id="0"/>
    <w:p>
      <w:pPr>
        <w:keepNext w:val="0"/>
        <w:keepLines w:val="0"/>
        <w:widowControl/>
        <w:suppressLineNumbers w:val="0"/>
        <w:pBdr>
          <w:top w:val="none" w:color="auto" w:sz="0" w:space="0"/>
          <w:left w:val="none" w:color="auto" w:sz="0" w:space="0"/>
          <w:bottom w:val="single" w:color="EBEBEB" w:sz="36" w:space="15"/>
          <w:right w:val="none" w:color="auto" w:sz="0" w:space="0"/>
        </w:pBdr>
        <w:shd w:val="clear"/>
        <w:spacing w:before="0" w:beforeAutospacing="0" w:after="0" w:afterAutospacing="0"/>
        <w:ind w:left="0" w:right="0" w:firstLine="0"/>
        <w:jc w:val="center"/>
        <w:rPr>
          <w:rFonts w:hint="default" w:ascii="Helvetica" w:hAnsi="Helvetica" w:eastAsia="Helvetica" w:cs="Helvetica"/>
          <w:i w:val="0"/>
          <w:iCs w:val="0"/>
          <w:caps w:val="0"/>
          <w:color w:val="555555"/>
          <w:spacing w:val="0"/>
          <w:sz w:val="18"/>
          <w:szCs w:val="18"/>
        </w:rPr>
      </w:pPr>
      <w:r>
        <w:rPr>
          <w:rFonts w:hint="default" w:ascii="Helvetica" w:hAnsi="Helvetica" w:eastAsia="Helvetica" w:cs="Helvetica"/>
          <w:i w:val="0"/>
          <w:iCs w:val="0"/>
          <w:caps w:val="0"/>
          <w:color w:val="555555"/>
          <w:spacing w:val="0"/>
          <w:kern w:val="0"/>
          <w:sz w:val="18"/>
          <w:szCs w:val="18"/>
          <w:bdr w:val="none" w:color="auto" w:sz="0" w:space="0"/>
          <w:shd w:val="clear" w:fill="FFFFFF"/>
          <w:lang w:val="en-US" w:eastAsia="zh-CN" w:bidi="ar"/>
        </w:rPr>
        <w:t>发布时间：2021年01月14日 来源：国家留学网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一、高级研究学者、访问学者及博士后类别申请人，外语水平需达到以下条件之一：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1.参加“全国外语水平考试(WSK)”并达到合格标准。各语种要求如下：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-英语（PETS5）：笔试总分55分（含）以上，其中听力部分18分（含）以上，口试总分3分（含）以上；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-德语(NTD)：笔试总分65分（含）以上；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-法语(TNF)：笔试总分60分（含）以上；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-日语（NNS）/俄语（ТЛРЯ）：笔试总分60分（含）以上，其中口试总分3分（含）以上。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2.外语专业本科（含）以上毕业（专业语种应与留学目的国使用的语种一致）。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3.近十年内曾在同一语种国家或地区连续留学8个月（含）以上，或连续工作12个月（含）以上，或曾以国家公派高级研究学者身份留学3个月（含）以上。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4.曾在教育部指定出国留学人员培训部参加相应语种培训并获结业证书。各语种要求如下：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-英语：高级班结业证书；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-德语、法语、日语、俄语、西班牙语、意大利语：中级班结业证书。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5.参加雅思、托福、德语、法语、西班牙语、意大利语、日语、韩语水平考试，成绩达到以下标准：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雅思（学术类）6.5分、托福网考95分；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德语、法语、西班牙语、意大利语达到欧洲统一语言参考框架（CECRL）B2级；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日语达到日本语能力测试（JLPT）三级（N3）；</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韩语达到TOPIK3级。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6.赴其他语种（除英语、德语、法语、日语、俄语、西班牙语、意大利语以外）国家留学者，通过国外拟留学单位组织的对该语种的面试或考试等方式达到其语言要求（应在外方邀请信中注明或单独出具证明）。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二、关于外语合格条件的说明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2.全国外语水平考试（WSK）的证明材料为全国外语水平考试(WSK)成绩通知单。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3.外语专业本科（含）以上毕业的证明材料为学历或学位证书。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4.曾在同一语种国家或地区留学或工作的证明材料可以提供以下所列任一：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（1）往年开具的《留学回国人员证明》；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（2）可认定留学期限、留学单位和学历的相关佐证材料：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①　曾在国外取得学历学位人员应提供：国家移民管理局官网打印的本人出入境记录、国外院校颁发的学位证书或毕业证书/教育部留学服务中心开具的国外学历学位认证书。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②　曾在国外工作或研修人员应提供：国家移民管理局官网打印的本人出入境记录、曾留学单位及国内派出单位人事部门分别出具的在外学习或工作的证明。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对曾留学国与拟留学国使用语言不一致的，须另行提供曾留学单位出具的工作语言为相应语种的证明。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6.赴非英语国家外语合格条件的说明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C6288"/>
    <w:rsid w:val="019C6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2021-04-14T08:23:00Z</dcterms:created>
  <dc:creator>陈春香</dc:creator>
  <cp:lastModifiedBy>陈春香</cp:lastModifiedBy>
  <dcterms:modified xsi:type="dcterms:W3CDTF">2021-04-14T08:24:05Z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6A8F29DDA0494EB3BD3961A260BAD887</vt:lpwstr>
  </property>
</Properties>
</file>